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6C7B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center"/>
        <w:textAlignment w:val="auto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 xml:space="preserve">Supplementary Table </w:t>
      </w:r>
      <w:r>
        <w:rPr>
          <w:rFonts w:hint="eastAsia" w:ascii="Times New Roman" w:hAnsi="Times New Roman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 xml:space="preserve"> Univariate Analysis of Differences in Psychological Symptom appraisal</w:t>
      </w:r>
      <w:r>
        <w:rPr>
          <w:rFonts w:hint="eastAsia" w:ascii="Times New Roman" w:hAnsi="Times New Roman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 xml:space="preserve"> between </w:t>
      </w:r>
      <w:r>
        <w:rPr>
          <w:rFonts w:hint="eastAsia" w:ascii="Times New Roman" w:hAnsi="Times New Roman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patients with COPD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 xml:space="preserve"> and Caregivers</w:t>
      </w:r>
    </w:p>
    <w:tbl>
      <w:tblPr>
        <w:tblStyle w:val="2"/>
        <w:tblW w:w="0" w:type="auto"/>
        <w:tblInd w:w="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1087"/>
        <w:gridCol w:w="2622"/>
        <w:gridCol w:w="1186"/>
        <w:gridCol w:w="818"/>
      </w:tblGrid>
      <w:tr w14:paraId="295F1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213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7BDB161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宋体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Characteristic</w:t>
            </w:r>
          </w:p>
        </w:tc>
        <w:tc>
          <w:tcPr>
            <w:tcW w:w="1087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6353125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(%)</w:t>
            </w:r>
          </w:p>
        </w:tc>
        <w:tc>
          <w:tcPr>
            <w:tcW w:w="2622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4460B62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Differences in psychological symptom 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appraisals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score, </w:t>
            </w:r>
            <w:r>
              <w:rPr>
                <w:rFonts w:hint="eastAsia" w:ascii="Times New Roman" w:hAnsi="Times New Roman" w:eastAsia="宋体"/>
                <w:b/>
                <w:bCs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(</w:t>
            </w:r>
            <w:r>
              <w:rPr>
                <w:rFonts w:hint="eastAsia" w:ascii="Times New Roman" w:hAnsi="Times New Roman" w:eastAsia="宋体"/>
                <w:b/>
                <w:bCs/>
                <w:i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eastAsia="宋体"/>
                <w:b/>
                <w:bCs/>
                <w:i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75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</w:tc>
        <w:tc>
          <w:tcPr>
            <w:tcW w:w="1186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51FCD6D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Z/H</w:t>
            </w:r>
          </w:p>
        </w:tc>
        <w:tc>
          <w:tcPr>
            <w:tcW w:w="818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4523765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i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</w:t>
            </w:r>
          </w:p>
        </w:tc>
      </w:tr>
      <w:tr w14:paraId="5B00F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4" w:type="dxa"/>
            <w:gridSpan w:val="5"/>
            <w:tcBorders>
              <w:top w:val="single" w:color="000000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2081DA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Patients</w:t>
            </w:r>
          </w:p>
        </w:tc>
      </w:tr>
      <w:tr w14:paraId="4EC9B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117008C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Gender</w:t>
            </w:r>
          </w:p>
        </w:tc>
        <w:tc>
          <w:tcPr>
            <w:tcW w:w="1186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3DBEE7D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Z=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-2.823</w:t>
            </w: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502586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0.005</w:t>
            </w:r>
          </w:p>
        </w:tc>
      </w:tr>
      <w:tr w14:paraId="3FB2B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136370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Female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10F43B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42（29.58）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208C63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0.22（-0.56，0.40）</w:t>
            </w:r>
          </w:p>
        </w:tc>
        <w:tc>
          <w:tcPr>
            <w:tcW w:w="118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01ACF13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26F2A2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FDC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1080A95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Male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71574B8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100（70.42）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3BFDF7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0.10（0，0.21）</w:t>
            </w:r>
          </w:p>
        </w:tc>
        <w:tc>
          <w:tcPr>
            <w:tcW w:w="118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5CC463C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3CD41E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2AC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4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20E30E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Caregivers</w:t>
            </w:r>
          </w:p>
        </w:tc>
      </w:tr>
      <w:tr w14:paraId="66DF8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50FCE5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Gender</w:t>
            </w:r>
          </w:p>
        </w:tc>
        <w:tc>
          <w:tcPr>
            <w:tcW w:w="1186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430641A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Z=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-2.823</w:t>
            </w: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49D02E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0.005</w:t>
            </w:r>
          </w:p>
        </w:tc>
      </w:tr>
      <w:tr w14:paraId="0DBCA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0A552A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Female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44BAF6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100（70.42）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78A178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0.10（0，0.21）</w:t>
            </w:r>
          </w:p>
        </w:tc>
        <w:tc>
          <w:tcPr>
            <w:tcW w:w="118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7D35B2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6AB7A5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725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723A6AA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Male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4EB46E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42（29.58）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15E03E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0.22（-0.06，0.40）</w:t>
            </w:r>
          </w:p>
        </w:tc>
        <w:tc>
          <w:tcPr>
            <w:tcW w:w="118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23E497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6CED94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D68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F801D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Education level</w:t>
            </w:r>
          </w:p>
        </w:tc>
        <w:tc>
          <w:tcPr>
            <w:tcW w:w="11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2576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H=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48.24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C54A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＜0.001</w:t>
            </w:r>
          </w:p>
        </w:tc>
      </w:tr>
      <w:tr w14:paraId="7CF32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65B5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Primary school and below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C1DE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30（21.13）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8712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0.29（0.11，0.44）</w:t>
            </w:r>
          </w:p>
        </w:tc>
        <w:tc>
          <w:tcPr>
            <w:tcW w:w="118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E24B5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6AB1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25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A7033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Middle school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FD2B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37（26.06）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C0F8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0.19（0.03，0.33）</w:t>
            </w:r>
          </w:p>
        </w:tc>
        <w:tc>
          <w:tcPr>
            <w:tcW w:w="118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EE628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B87A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54C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B32F0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High 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chool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3CB3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21（14.79）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A81D4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宋体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0.12（0，0.22）</w:t>
            </w:r>
          </w:p>
        </w:tc>
        <w:tc>
          <w:tcPr>
            <w:tcW w:w="118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1A77E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686F9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C8E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9783E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unior college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A560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36（25.35）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3BCF7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宋体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0.00（0，0）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a,b,c</w:t>
            </w:r>
          </w:p>
        </w:tc>
        <w:tc>
          <w:tcPr>
            <w:tcW w:w="118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2AB2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63020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9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F1826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Bachelor's degree or above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71DD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18（12.68）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5E5D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0.00（0，0）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a,b</w:t>
            </w:r>
          </w:p>
        </w:tc>
        <w:tc>
          <w:tcPr>
            <w:tcW w:w="118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4D00A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90DD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BDF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4" w:type="dxa"/>
            <w:gridSpan w:val="5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1474F8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Notes: 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N (%), Frequency (percentage); </w:t>
            </w:r>
            <w:bookmarkStart w:id="0" w:name="_GoBack"/>
            <w:r>
              <w:rPr>
                <w:rFonts w:hint="eastAsia" w:ascii="Times New Roman" w:hAnsi="Times New Roman" w:eastAsia="宋体"/>
                <w:i/>
                <w:iCs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M </w:t>
            </w:r>
            <w:bookmarkEnd w:id="0"/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Times New Roman" w:hAnsi="Times New Roman" w:eastAsia="宋体"/>
                <w:i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eastAsia="宋体"/>
                <w:i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75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), 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Median (25th percentile, 75th percentile)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; Z statistic from the Mann-Whitney U test; H statistic from the Kruskal-Wallis H test; Post-hoc pairwise comparisons were performed using Dunn's procedure with Bonferroni adjustment for multiple comparisons; 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a, b, c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indicate a significant difference (Bonferroni-adjusted </w:t>
            </w:r>
            <w:r>
              <w:rPr>
                <w:rFonts w:hint="eastAsia" w:ascii="Times New Roman" w:hAnsi="Times New Roman" w:eastAsia="宋体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&lt;0.05) compared to: (a) Primary school and below; (b) Middle school, (c) High school.</w:t>
            </w:r>
          </w:p>
        </w:tc>
      </w:tr>
    </w:tbl>
    <w:p w14:paraId="3DC9B6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A6E26"/>
    <w:rsid w:val="0E205E76"/>
    <w:rsid w:val="10123EA9"/>
    <w:rsid w:val="2C767E96"/>
    <w:rsid w:val="484542FD"/>
    <w:rsid w:val="7C53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218</Words>
  <Characters>980</Characters>
  <Lines>0</Lines>
  <Paragraphs>0</Paragraphs>
  <TotalTime>0</TotalTime>
  <ScaleCrop>false</ScaleCrop>
  <LinksUpToDate>false</LinksUpToDate>
  <CharactersWithSpaces>1074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2023-10-23T06:19:00Z</dcterms:created>
  <dc:creator>jessi</dc:creator>
  <cp:lastModifiedBy>徐静</cp:lastModifiedBy>
  <dcterms:modified xsi:type="dcterms:W3CDTF">2025-11-09T06:59:24Z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02B60C2CAC5541E3A5F715BEDBF59CEB_12</vt:lpwstr>
  </property>
  <property fmtid="{D5CDD505-2E9C-101B-9397-08002B2CF9AE}" pid="4" name="KSOTemplateDocerSaveRecord">
    <vt:lpwstr>eyJoZGlkIjoiZjFmZWIzNDg2MmIzZjExOTIzMmViNTBmYTMwYTk0ZWYiLCJ1c2VySWQiOiIxNzE2NTQ0ODE4In0=</vt:lpwstr>
  </property>
</Properties>
</file>